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8F8" w:rsidRPr="00254EB4" w:rsidRDefault="00AD442E">
      <w:pPr>
        <w:rPr>
          <w:rFonts w:ascii="Times New Roman" w:hAnsi="Times New Roman" w:cs="Times New Roman"/>
          <w:sz w:val="24"/>
          <w:szCs w:val="24"/>
        </w:rPr>
      </w:pPr>
      <w:r w:rsidRPr="00254EB4">
        <w:rPr>
          <w:rFonts w:ascii="Times New Roman" w:hAnsi="Times New Roman" w:cs="Times New Roman"/>
          <w:sz w:val="24"/>
          <w:szCs w:val="24"/>
        </w:rPr>
        <w:t>CORRECTION BAC 2017</w:t>
      </w:r>
      <w:r w:rsidRPr="00254EB4">
        <w:rPr>
          <w:rFonts w:ascii="Times New Roman" w:hAnsi="Times New Roman" w:cs="Times New Roman"/>
          <w:sz w:val="24"/>
          <w:szCs w:val="24"/>
        </w:rPr>
        <w:tab/>
      </w:r>
      <w:r w:rsidRPr="00254EB4">
        <w:rPr>
          <w:rFonts w:ascii="Times New Roman" w:hAnsi="Times New Roman" w:cs="Times New Roman"/>
          <w:sz w:val="24"/>
          <w:szCs w:val="24"/>
        </w:rPr>
        <w:tab/>
        <w:t>SVT</w:t>
      </w:r>
    </w:p>
    <w:p w:rsidR="00AD442E" w:rsidRPr="00254EB4" w:rsidRDefault="00AD442E">
      <w:pPr>
        <w:rPr>
          <w:rFonts w:ascii="Times New Roman" w:hAnsi="Times New Roman" w:cs="Times New Roman"/>
          <w:sz w:val="24"/>
          <w:szCs w:val="24"/>
        </w:rPr>
      </w:pPr>
    </w:p>
    <w:p w:rsidR="00AD442E" w:rsidRPr="00254EB4" w:rsidRDefault="00AD442E">
      <w:pPr>
        <w:rPr>
          <w:rFonts w:ascii="Times New Roman" w:hAnsi="Times New Roman" w:cs="Times New Roman"/>
          <w:sz w:val="24"/>
          <w:szCs w:val="24"/>
        </w:rPr>
      </w:pPr>
      <w:r w:rsidRPr="00254EB4">
        <w:rPr>
          <w:rFonts w:ascii="Times New Roman" w:hAnsi="Times New Roman" w:cs="Times New Roman"/>
          <w:sz w:val="24"/>
          <w:szCs w:val="24"/>
        </w:rPr>
        <w:t>Matière : SVT</w:t>
      </w:r>
    </w:p>
    <w:p w:rsidR="00AD442E" w:rsidRPr="00254EB4" w:rsidRDefault="00AD442E">
      <w:pPr>
        <w:rPr>
          <w:rFonts w:ascii="Times New Roman" w:hAnsi="Times New Roman" w:cs="Times New Roman"/>
          <w:sz w:val="24"/>
          <w:szCs w:val="24"/>
        </w:rPr>
      </w:pPr>
      <w:r w:rsidRPr="00254EB4">
        <w:rPr>
          <w:rFonts w:ascii="Times New Roman" w:hAnsi="Times New Roman" w:cs="Times New Roman"/>
          <w:sz w:val="24"/>
          <w:szCs w:val="24"/>
        </w:rPr>
        <w:t>Session 2017</w:t>
      </w:r>
    </w:p>
    <w:p w:rsidR="00AD442E" w:rsidRPr="00254EB4" w:rsidRDefault="00AD442E">
      <w:pPr>
        <w:rPr>
          <w:rFonts w:ascii="Times New Roman" w:hAnsi="Times New Roman" w:cs="Times New Roman"/>
          <w:sz w:val="24"/>
          <w:szCs w:val="24"/>
        </w:rPr>
      </w:pPr>
      <w:r w:rsidRPr="00254EB4">
        <w:rPr>
          <w:rFonts w:ascii="Times New Roman" w:hAnsi="Times New Roman" w:cs="Times New Roman"/>
          <w:sz w:val="24"/>
          <w:szCs w:val="24"/>
        </w:rPr>
        <w:t>Série 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82"/>
        <w:gridCol w:w="30"/>
        <w:gridCol w:w="1752"/>
        <w:gridCol w:w="60"/>
        <w:gridCol w:w="1722"/>
        <w:gridCol w:w="90"/>
        <w:gridCol w:w="1692"/>
        <w:gridCol w:w="121"/>
        <w:gridCol w:w="1662"/>
        <w:gridCol w:w="151"/>
      </w:tblGrid>
      <w:tr w:rsidR="004F6ADB" w:rsidRPr="00254EB4" w:rsidTr="004F6ADB">
        <w:tc>
          <w:tcPr>
            <w:tcW w:w="1812" w:type="dxa"/>
            <w:gridSpan w:val="2"/>
          </w:tcPr>
          <w:p w:rsidR="004F6ADB" w:rsidRPr="00254EB4" w:rsidRDefault="004F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Partie</w:t>
            </w:r>
          </w:p>
        </w:tc>
        <w:tc>
          <w:tcPr>
            <w:tcW w:w="1812" w:type="dxa"/>
            <w:gridSpan w:val="2"/>
          </w:tcPr>
          <w:p w:rsidR="004F6ADB" w:rsidRPr="00254EB4" w:rsidRDefault="004F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Numéro question</w:t>
            </w:r>
          </w:p>
        </w:tc>
        <w:tc>
          <w:tcPr>
            <w:tcW w:w="1812" w:type="dxa"/>
            <w:gridSpan w:val="2"/>
          </w:tcPr>
          <w:p w:rsidR="004F6ADB" w:rsidRPr="00254EB4" w:rsidRDefault="004F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Référence dans le programme scolaire</w:t>
            </w:r>
          </w:p>
        </w:tc>
        <w:tc>
          <w:tcPr>
            <w:tcW w:w="1813" w:type="dxa"/>
            <w:gridSpan w:val="2"/>
          </w:tcPr>
          <w:p w:rsidR="004F6ADB" w:rsidRPr="00254EB4" w:rsidRDefault="004F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Objectif général</w:t>
            </w:r>
          </w:p>
        </w:tc>
        <w:tc>
          <w:tcPr>
            <w:tcW w:w="1813" w:type="dxa"/>
            <w:gridSpan w:val="2"/>
          </w:tcPr>
          <w:p w:rsidR="004F6ADB" w:rsidRPr="00254EB4" w:rsidRDefault="004F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Objectif spécifique</w:t>
            </w:r>
          </w:p>
        </w:tc>
      </w:tr>
      <w:tr w:rsidR="004F6ADB" w:rsidRPr="00254EB4" w:rsidTr="004F6ADB">
        <w:tc>
          <w:tcPr>
            <w:tcW w:w="1812" w:type="dxa"/>
            <w:gridSpan w:val="2"/>
          </w:tcPr>
          <w:p w:rsidR="004F6ADB" w:rsidRPr="00254EB4" w:rsidRDefault="00DF7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BIOLOGIE</w:t>
            </w:r>
          </w:p>
          <w:p w:rsidR="00DF77A0" w:rsidRPr="00254EB4" w:rsidRDefault="00DF7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Partie A : Biologie Moléculaire</w:t>
            </w:r>
          </w:p>
        </w:tc>
        <w:tc>
          <w:tcPr>
            <w:tcW w:w="1812" w:type="dxa"/>
            <w:gridSpan w:val="2"/>
          </w:tcPr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042" w:rsidRPr="00254E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2" w:type="dxa"/>
            <w:gridSpan w:val="2"/>
          </w:tcPr>
          <w:p w:rsidR="004F6ADB" w:rsidRPr="00254EB4" w:rsidRDefault="0031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Chapitre 1 : </w:t>
            </w:r>
            <w:r w:rsidR="002C35A3" w:rsidRPr="00254EB4">
              <w:rPr>
                <w:rFonts w:ascii="Times New Roman" w:hAnsi="Times New Roman" w:cs="Times New Roman"/>
                <w:sz w:val="24"/>
                <w:szCs w:val="24"/>
              </w:rPr>
              <w:t>Biologie moléculaire</w:t>
            </w:r>
          </w:p>
        </w:tc>
        <w:tc>
          <w:tcPr>
            <w:tcW w:w="1813" w:type="dxa"/>
            <w:gridSpan w:val="2"/>
          </w:tcPr>
          <w:p w:rsidR="004F6ADB" w:rsidRPr="00254EB4" w:rsidRDefault="002C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l’élève doit être capable de réaliser l’uniformité quasi-totale morphologique et fonctionnelle des protéines du même type</w:t>
            </w:r>
          </w:p>
        </w:tc>
        <w:tc>
          <w:tcPr>
            <w:tcW w:w="1813" w:type="dxa"/>
            <w:gridSpan w:val="2"/>
          </w:tcPr>
          <w:p w:rsidR="004F6ADB" w:rsidRPr="00254EB4" w:rsidRDefault="000E5ACF" w:rsidP="00E46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Identifier le phénomène responsable de la  </w:t>
            </w:r>
            <w:r w:rsidR="00E46152" w:rsidRPr="00254EB4">
              <w:rPr>
                <w:rFonts w:ascii="Times New Roman" w:hAnsi="Times New Roman" w:cs="Times New Roman"/>
                <w:sz w:val="24"/>
                <w:szCs w:val="24"/>
              </w:rPr>
              <w:t>biosynthèse d’une chaine polypeptidique</w:t>
            </w:r>
          </w:p>
        </w:tc>
      </w:tr>
      <w:tr w:rsidR="001A19C2" w:rsidRPr="00254EB4" w:rsidTr="007C4402">
        <w:tc>
          <w:tcPr>
            <w:tcW w:w="9062" w:type="dxa"/>
            <w:gridSpan w:val="10"/>
          </w:tcPr>
          <w:p w:rsidR="001A19C2" w:rsidRPr="00254EB4" w:rsidRDefault="001A19C2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</w:p>
          <w:p w:rsidR="001A19C2" w:rsidRPr="00254EB4" w:rsidRDefault="001A19C2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1) Le phénomène responsable de la biosynthèse de cette chaîne polypeptidique est la </w:t>
            </w:r>
            <w:r w:rsidRPr="005B4798">
              <w:rPr>
                <w:rFonts w:ascii="Times New Roman" w:hAnsi="Times New Roman" w:cs="Times New Roman"/>
                <w:b/>
                <w:sz w:val="24"/>
                <w:szCs w:val="24"/>
              </w:rPr>
              <w:t>traduction</w:t>
            </w:r>
          </w:p>
        </w:tc>
      </w:tr>
      <w:tr w:rsidR="001A19C2" w:rsidRPr="00254EB4" w:rsidTr="004F6ADB">
        <w:tc>
          <w:tcPr>
            <w:tcW w:w="1812" w:type="dxa"/>
            <w:gridSpan w:val="2"/>
          </w:tcPr>
          <w:p w:rsidR="001A19C2" w:rsidRPr="00254EB4" w:rsidRDefault="001A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1A19C2" w:rsidRPr="00254EB4" w:rsidRDefault="001A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1A19C2" w:rsidRPr="00254EB4" w:rsidRDefault="001A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</w:tcPr>
          <w:p w:rsidR="001A19C2" w:rsidRPr="00254EB4" w:rsidRDefault="001A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</w:tcPr>
          <w:p w:rsidR="001A19C2" w:rsidRPr="00254EB4" w:rsidRDefault="001A19C2" w:rsidP="00E46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305" w:rsidRPr="00254EB4" w:rsidTr="004F6ADB">
        <w:tc>
          <w:tcPr>
            <w:tcW w:w="1812" w:type="dxa"/>
            <w:gridSpan w:val="2"/>
          </w:tcPr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6042" w:rsidRPr="00254E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2" w:type="dxa"/>
            <w:gridSpan w:val="2"/>
          </w:tcPr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</w:tcPr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</w:tcPr>
          <w:p w:rsidR="00E70305" w:rsidRPr="00254EB4" w:rsidRDefault="00E46152" w:rsidP="00E46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Identifier la localisation de la  biosynthèse d’une chaine polypeptidique</w:t>
            </w:r>
          </w:p>
        </w:tc>
      </w:tr>
      <w:tr w:rsidR="001A19C2" w:rsidRPr="00254EB4" w:rsidTr="007C4402">
        <w:tc>
          <w:tcPr>
            <w:tcW w:w="9062" w:type="dxa"/>
            <w:gridSpan w:val="10"/>
          </w:tcPr>
          <w:p w:rsidR="001A19C2" w:rsidRPr="00254EB4" w:rsidRDefault="001A19C2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Réponses attendues : </w:t>
            </w:r>
          </w:p>
          <w:p w:rsidR="001A19C2" w:rsidRPr="00254EB4" w:rsidRDefault="001A19C2" w:rsidP="001A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2) Il se déroule dans le </w:t>
            </w:r>
            <w:r w:rsidRPr="00254EB4">
              <w:rPr>
                <w:rFonts w:ascii="Times New Roman" w:hAnsi="Times New Roman" w:cs="Times New Roman"/>
                <w:b/>
                <w:sz w:val="24"/>
                <w:szCs w:val="24"/>
              </w:rPr>
              <w:t>cytoplasme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 de la cellule</w:t>
            </w:r>
          </w:p>
          <w:p w:rsidR="001A19C2" w:rsidRPr="00254EB4" w:rsidRDefault="001A19C2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305" w:rsidRPr="00254EB4" w:rsidTr="004F6ADB">
        <w:tc>
          <w:tcPr>
            <w:tcW w:w="1812" w:type="dxa"/>
            <w:gridSpan w:val="2"/>
          </w:tcPr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6042" w:rsidRPr="00254E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16042" w:rsidRPr="00254E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316042" w:rsidRPr="00254E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B47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2" w:type="dxa"/>
            <w:gridSpan w:val="2"/>
          </w:tcPr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</w:tcPr>
          <w:p w:rsidR="00E70305" w:rsidRPr="00254EB4" w:rsidRDefault="00E70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</w:tcPr>
          <w:p w:rsidR="00E70305" w:rsidRPr="00254EB4" w:rsidRDefault="000E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Déterminer les séquences de base azotées qui dirigent la structure d’une protéine</w:t>
            </w:r>
          </w:p>
        </w:tc>
      </w:tr>
      <w:tr w:rsidR="00E46152" w:rsidRPr="00254EB4" w:rsidTr="009B45E9">
        <w:tc>
          <w:tcPr>
            <w:tcW w:w="9062" w:type="dxa"/>
            <w:gridSpan w:val="10"/>
          </w:tcPr>
          <w:p w:rsidR="00E46152" w:rsidRPr="00254EB4" w:rsidRDefault="00E46152" w:rsidP="00E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</w:p>
          <w:p w:rsidR="001A19C2" w:rsidRPr="00254EB4" w:rsidRDefault="001A19C2" w:rsidP="001A19C2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3) a) la molécule d’ARNm correspondante : </w:t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AUG ACG AAG GUA AUU</w:t>
            </w:r>
          </w:p>
          <w:p w:rsidR="001A19C2" w:rsidRPr="00254EB4" w:rsidRDefault="001A19C2" w:rsidP="001A19C2">
            <w:pPr>
              <w:pStyle w:val="Paragraphedeliste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b) cet ARNm renferme 5 codons</w:t>
            </w:r>
          </w:p>
          <w:p w:rsidR="001A19C2" w:rsidRPr="00254EB4" w:rsidRDefault="001A19C2" w:rsidP="001A19C2">
            <w:pPr>
              <w:pStyle w:val="Paragraphedeliste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justification : un codon correspond à 3 nucléotides (3 bases azotées) donc 15 nucléotides forment 5 codons</w:t>
            </w:r>
          </w:p>
          <w:p w:rsidR="001A19C2" w:rsidRPr="00254EB4" w:rsidRDefault="001A19C2" w:rsidP="001A19C2">
            <w:pPr>
              <w:pStyle w:val="Paragraphedeliste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c) la molécule d’ADN à l’origine de cette séquence :</w:t>
            </w:r>
          </w:p>
          <w:p w:rsidR="001A19C2" w:rsidRPr="005B4798" w:rsidRDefault="001A19C2" w:rsidP="005B4798">
            <w:pPr>
              <w:pStyle w:val="Paragraphedeliste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58F78D5" wp14:editId="6C1B3E0C">
                  <wp:extent cx="3333750" cy="723231"/>
                  <wp:effectExtent l="0" t="0" r="0" b="127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696" cy="72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19C2" w:rsidRPr="00254EB4" w:rsidRDefault="001A19C2" w:rsidP="00E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7EA" w:rsidRPr="00254EB4" w:rsidTr="006B1D1B">
        <w:trPr>
          <w:gridAfter w:val="1"/>
          <w:wAfter w:w="151" w:type="dxa"/>
          <w:trHeight w:val="853"/>
        </w:trPr>
        <w:tc>
          <w:tcPr>
            <w:tcW w:w="1782" w:type="dxa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Partie</w:t>
            </w:r>
          </w:p>
        </w:tc>
        <w:tc>
          <w:tcPr>
            <w:tcW w:w="1782" w:type="dxa"/>
            <w:gridSpan w:val="2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Numéro question</w:t>
            </w:r>
          </w:p>
        </w:tc>
        <w:tc>
          <w:tcPr>
            <w:tcW w:w="1782" w:type="dxa"/>
            <w:gridSpan w:val="2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Référence dans le programme scolaire</w:t>
            </w:r>
          </w:p>
        </w:tc>
        <w:tc>
          <w:tcPr>
            <w:tcW w:w="1782" w:type="dxa"/>
            <w:gridSpan w:val="2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Objectif général</w:t>
            </w:r>
          </w:p>
        </w:tc>
        <w:tc>
          <w:tcPr>
            <w:tcW w:w="1783" w:type="dxa"/>
            <w:gridSpan w:val="2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Objectif spécifique</w:t>
            </w:r>
          </w:p>
        </w:tc>
      </w:tr>
      <w:tr w:rsidR="00AC77EA" w:rsidRPr="00254EB4" w:rsidTr="006B1D1B">
        <w:trPr>
          <w:gridAfter w:val="1"/>
          <w:wAfter w:w="151" w:type="dxa"/>
          <w:trHeight w:val="3174"/>
        </w:trPr>
        <w:tc>
          <w:tcPr>
            <w:tcW w:w="1782" w:type="dxa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BIOLOGIE</w:t>
            </w:r>
          </w:p>
          <w:p w:rsidR="00AC77EA" w:rsidRPr="00254EB4" w:rsidRDefault="00AC77EA" w:rsidP="00AC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Partie B : Reproduction Humaine</w:t>
            </w:r>
          </w:p>
        </w:tc>
        <w:tc>
          <w:tcPr>
            <w:tcW w:w="1782" w:type="dxa"/>
            <w:gridSpan w:val="2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6042" w:rsidRPr="00254E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6042" w:rsidRPr="00254EB4" w:rsidRDefault="00316042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316042" w:rsidRPr="00254EB4" w:rsidRDefault="00316042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:rsidR="00316042" w:rsidRPr="00254EB4" w:rsidRDefault="00316042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AC77EA" w:rsidRPr="00254EB4" w:rsidRDefault="00316042" w:rsidP="00AC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Chapitre 2 : </w:t>
            </w:r>
            <w:r w:rsidR="00AC77EA" w:rsidRPr="00254EB4">
              <w:rPr>
                <w:rFonts w:ascii="Times New Roman" w:hAnsi="Times New Roman" w:cs="Times New Roman"/>
                <w:sz w:val="24"/>
                <w:szCs w:val="24"/>
              </w:rPr>
              <w:t>Reproduction humaine</w:t>
            </w:r>
          </w:p>
        </w:tc>
        <w:tc>
          <w:tcPr>
            <w:tcW w:w="1782" w:type="dxa"/>
            <w:gridSpan w:val="2"/>
          </w:tcPr>
          <w:p w:rsidR="00316042" w:rsidRPr="00254EB4" w:rsidRDefault="00316042" w:rsidP="00316042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l’élève doit être capable d’adopter des attitudes éclairées concernant sexualité à partir des connaissances sur la structure et le fonctionnement du système reproducteur</w:t>
            </w:r>
          </w:p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C77EA" w:rsidRPr="00254EB4" w:rsidRDefault="00316042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Expliquer les différentes phases de l’ovogénèse</w:t>
            </w:r>
          </w:p>
        </w:tc>
      </w:tr>
      <w:tr w:rsidR="001A19C2" w:rsidRPr="00254EB4" w:rsidTr="007C4402">
        <w:tc>
          <w:tcPr>
            <w:tcW w:w="9062" w:type="dxa"/>
            <w:gridSpan w:val="10"/>
          </w:tcPr>
          <w:p w:rsidR="001A19C2" w:rsidRPr="00254EB4" w:rsidRDefault="001A19C2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</w:p>
          <w:p w:rsidR="001A19C2" w:rsidRPr="00254EB4" w:rsidRDefault="001A19C2" w:rsidP="001A19C2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1) a) Le phénomène qui aboutit à la formation du gamète femelle est l’ovogenèse</w:t>
            </w:r>
          </w:p>
          <w:p w:rsidR="001A19C2" w:rsidRPr="00254EB4" w:rsidRDefault="001A19C2" w:rsidP="001A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    b) la méiose s’effectue durant la phase de maturation</w:t>
            </w:r>
          </w:p>
          <w:p w:rsidR="001A19C2" w:rsidRPr="00254EB4" w:rsidRDefault="001A19C2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7EA" w:rsidRPr="00254EB4" w:rsidTr="006B1D1B">
        <w:trPr>
          <w:gridAfter w:val="1"/>
          <w:wAfter w:w="151" w:type="dxa"/>
          <w:trHeight w:val="1434"/>
        </w:trPr>
        <w:tc>
          <w:tcPr>
            <w:tcW w:w="1782" w:type="dxa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6042" w:rsidRPr="00254E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6042" w:rsidRPr="00254EB4" w:rsidRDefault="00316042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316042" w:rsidRPr="00254EB4" w:rsidRDefault="00316042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:rsidR="00316042" w:rsidRPr="00254EB4" w:rsidRDefault="00316042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782" w:type="dxa"/>
            <w:gridSpan w:val="2"/>
          </w:tcPr>
          <w:p w:rsidR="00AC77EA" w:rsidRPr="00254EB4" w:rsidRDefault="005B4798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Chapitre 2 : Reproduction humaine</w:t>
            </w:r>
          </w:p>
        </w:tc>
        <w:tc>
          <w:tcPr>
            <w:tcW w:w="1782" w:type="dxa"/>
            <w:gridSpan w:val="2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C77EA" w:rsidRPr="00254EB4" w:rsidRDefault="00316042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Expliquer les phénomènes caractérisant chaque phase des cycles sexuels</w:t>
            </w:r>
          </w:p>
        </w:tc>
      </w:tr>
      <w:tr w:rsidR="001A19C2" w:rsidRPr="00254EB4" w:rsidTr="007C4402">
        <w:trPr>
          <w:gridAfter w:val="1"/>
          <w:wAfter w:w="151" w:type="dxa"/>
          <w:trHeight w:val="273"/>
        </w:trPr>
        <w:tc>
          <w:tcPr>
            <w:tcW w:w="8911" w:type="dxa"/>
            <w:gridSpan w:val="9"/>
          </w:tcPr>
          <w:p w:rsidR="001A19C2" w:rsidRPr="00254EB4" w:rsidRDefault="001A19C2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</w:p>
          <w:p w:rsidR="001A19C2" w:rsidRPr="00254EB4" w:rsidRDefault="001A19C2" w:rsidP="001A19C2">
            <w:pPr>
              <w:pStyle w:val="Paragraphedeliste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2) a) Une hormone est une </w:t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substance sécrétée par une glande endocrine, transportée par le sang et agit sur les organes cibles</w:t>
            </w:r>
          </w:p>
          <w:p w:rsidR="001A19C2" w:rsidRPr="00254EB4" w:rsidRDefault="001A19C2" w:rsidP="001A19C2">
            <w:pPr>
              <w:pStyle w:val="Paragraphedeliste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    b) les hormones sécrétés par l’hypophyse antérieure sont : FSH et LH (les </w:t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gonadostimulines)</w:t>
            </w:r>
          </w:p>
          <w:p w:rsidR="001A19C2" w:rsidRPr="00254EB4" w:rsidRDefault="001A19C2" w:rsidP="001A19C2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  c) la LH 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déclenche l’ovulation </w:t>
            </w:r>
          </w:p>
          <w:p w:rsidR="001A19C2" w:rsidRPr="00254EB4" w:rsidRDefault="001A19C2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7EA" w:rsidRPr="00254EB4" w:rsidTr="006B1D1B">
        <w:trPr>
          <w:gridAfter w:val="1"/>
          <w:wAfter w:w="151" w:type="dxa"/>
          <w:trHeight w:val="1434"/>
        </w:trPr>
        <w:tc>
          <w:tcPr>
            <w:tcW w:w="1782" w:type="dxa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6042" w:rsidRPr="00254E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AC77EA" w:rsidRPr="00254EB4" w:rsidRDefault="005B4798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Chapitre 2 : Reproduction humaine</w:t>
            </w:r>
          </w:p>
        </w:tc>
        <w:tc>
          <w:tcPr>
            <w:tcW w:w="1782" w:type="dxa"/>
            <w:gridSpan w:val="2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E822C6" w:rsidRPr="00254EB4" w:rsidRDefault="00797525" w:rsidP="00E8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Analyser la structure et rôles des gonades</w:t>
            </w:r>
          </w:p>
          <w:p w:rsidR="00797525" w:rsidRPr="00254EB4" w:rsidRDefault="00797525" w:rsidP="00E8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Expliquer la méiose</w:t>
            </w:r>
          </w:p>
        </w:tc>
      </w:tr>
      <w:tr w:rsidR="00646FC6" w:rsidRPr="00254EB4" w:rsidTr="007C4402">
        <w:trPr>
          <w:gridAfter w:val="1"/>
          <w:wAfter w:w="151" w:type="dxa"/>
          <w:trHeight w:val="273"/>
        </w:trPr>
        <w:tc>
          <w:tcPr>
            <w:tcW w:w="8911" w:type="dxa"/>
            <w:gridSpan w:val="9"/>
          </w:tcPr>
          <w:p w:rsidR="00646FC6" w:rsidRPr="00254EB4" w:rsidRDefault="00646FC6" w:rsidP="00646FC6">
            <w:pPr>
              <w:tabs>
                <w:tab w:val="center" w:pos="4347"/>
                <w:tab w:val="left" w:pos="7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  <w:t>Réponses attendues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46FC6" w:rsidRPr="00254EB4" w:rsidRDefault="00646FC6" w:rsidP="00646FC6">
            <w:pPr>
              <w:tabs>
                <w:tab w:val="center" w:pos="4347"/>
                <w:tab w:val="left" w:pos="7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</w:p>
          <w:p w:rsidR="00646FC6" w:rsidRPr="00254EB4" w:rsidRDefault="00646FC6" w:rsidP="00646FC6">
            <w:pPr>
              <w:tabs>
                <w:tab w:val="center" w:pos="4347"/>
                <w:tab w:val="left" w:pos="7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A890563" wp14:editId="55A09209">
                  <wp:extent cx="4371975" cy="1190625"/>
                  <wp:effectExtent l="0" t="0" r="9525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7EA" w:rsidRPr="00254EB4" w:rsidTr="006B1D1B">
        <w:trPr>
          <w:gridAfter w:val="1"/>
          <w:wAfter w:w="151" w:type="dxa"/>
          <w:trHeight w:val="1160"/>
        </w:trPr>
        <w:tc>
          <w:tcPr>
            <w:tcW w:w="1782" w:type="dxa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2"/>
          </w:tcPr>
          <w:p w:rsidR="00AC77EA" w:rsidRPr="00254EB4" w:rsidRDefault="00316042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  <w:p w:rsidR="00316042" w:rsidRPr="00254EB4" w:rsidRDefault="00316042" w:rsidP="0031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316042" w:rsidRPr="00254EB4" w:rsidRDefault="00316042" w:rsidP="0031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1782" w:type="dxa"/>
            <w:gridSpan w:val="2"/>
          </w:tcPr>
          <w:p w:rsidR="00AC77EA" w:rsidRPr="00254EB4" w:rsidRDefault="005B4798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Chapitre 2 : Reproduction humaine</w:t>
            </w:r>
          </w:p>
        </w:tc>
        <w:tc>
          <w:tcPr>
            <w:tcW w:w="1782" w:type="dxa"/>
            <w:gridSpan w:val="2"/>
          </w:tcPr>
          <w:p w:rsidR="00AC77EA" w:rsidRPr="00254EB4" w:rsidRDefault="00AC77E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C77EA" w:rsidRPr="00254EB4" w:rsidRDefault="00797525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Expliquer les méthodes contraceptives locales</w:t>
            </w:r>
          </w:p>
        </w:tc>
      </w:tr>
      <w:tr w:rsidR="00AC77EA" w:rsidRPr="00254EB4" w:rsidTr="007E60B9">
        <w:trPr>
          <w:gridAfter w:val="1"/>
          <w:wAfter w:w="151" w:type="dxa"/>
          <w:trHeight w:val="273"/>
        </w:trPr>
        <w:tc>
          <w:tcPr>
            <w:tcW w:w="8911" w:type="dxa"/>
            <w:gridSpan w:val="9"/>
          </w:tcPr>
          <w:p w:rsidR="00AC77EA" w:rsidRPr="00254EB4" w:rsidRDefault="00AC77EA" w:rsidP="0003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  <w:r w:rsidR="00646FC6" w:rsidRPr="00254EB4"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:rsidR="00646FC6" w:rsidRPr="00254EB4" w:rsidRDefault="00646FC6" w:rsidP="00646FC6">
            <w:pPr>
              <w:pStyle w:val="Paragraphedeliste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4) a) Une m</w:t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éthode contraceptive est une méthode permettant d’éviter la procréation ou la grossesse</w:t>
            </w:r>
          </w:p>
          <w:p w:rsidR="00646FC6" w:rsidRPr="00254EB4" w:rsidRDefault="00646FC6" w:rsidP="00646FC6">
            <w:pPr>
              <w:pStyle w:val="Paragraphedeliste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   b) les 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deux exemples de méthodes contraceptives mécaniques sont : le </w:t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préservatif (condom) et le stérilet (DIU : Dispositif Intra-Utérin)…</w:t>
            </w:r>
          </w:p>
          <w:p w:rsidR="00646FC6" w:rsidRPr="00254EB4" w:rsidRDefault="00646FC6" w:rsidP="0003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ADB" w:rsidRPr="00254EB4" w:rsidRDefault="004F6A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B1D1B" w:rsidRPr="00254EB4" w:rsidTr="000358BE">
        <w:tc>
          <w:tcPr>
            <w:tcW w:w="1812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Partie</w:t>
            </w:r>
          </w:p>
        </w:tc>
        <w:tc>
          <w:tcPr>
            <w:tcW w:w="1812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Numéro question</w:t>
            </w:r>
          </w:p>
        </w:tc>
        <w:tc>
          <w:tcPr>
            <w:tcW w:w="1812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Référence dans le programme scolaire</w:t>
            </w:r>
          </w:p>
        </w:tc>
        <w:tc>
          <w:tcPr>
            <w:tcW w:w="1813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Objectif général</w:t>
            </w:r>
          </w:p>
        </w:tc>
        <w:tc>
          <w:tcPr>
            <w:tcW w:w="1813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Objectif spécifique</w:t>
            </w:r>
          </w:p>
        </w:tc>
      </w:tr>
      <w:tr w:rsidR="006B1D1B" w:rsidRPr="00254EB4" w:rsidTr="000358BE">
        <w:tc>
          <w:tcPr>
            <w:tcW w:w="1812" w:type="dxa"/>
          </w:tcPr>
          <w:p w:rsidR="006B1D1B" w:rsidRPr="00254EB4" w:rsidRDefault="006B1D1B" w:rsidP="006B1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Partie C : Hérédité et génétique</w:t>
            </w:r>
          </w:p>
        </w:tc>
        <w:tc>
          <w:tcPr>
            <w:tcW w:w="1812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812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Chapitre 3 : Hérédité et génétique</w:t>
            </w:r>
          </w:p>
        </w:tc>
        <w:tc>
          <w:tcPr>
            <w:tcW w:w="1813" w:type="dxa"/>
          </w:tcPr>
          <w:p w:rsidR="006B1D1B" w:rsidRPr="00254EB4" w:rsidRDefault="004E6045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l’élève doit être capable de réaliser la similitude au sein d’une population et l’unicité d’un individu de même que la possibilité d’une sélection et d’une évolution des êtres vivants</w:t>
            </w:r>
          </w:p>
        </w:tc>
        <w:tc>
          <w:tcPr>
            <w:tcW w:w="1813" w:type="dxa"/>
          </w:tcPr>
          <w:p w:rsidR="006B1D1B" w:rsidRPr="00254EB4" w:rsidRDefault="004E6045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Formuler la loi de Mendel</w:t>
            </w:r>
          </w:p>
        </w:tc>
      </w:tr>
      <w:tr w:rsidR="00FE647E" w:rsidRPr="00254EB4" w:rsidTr="007C4402">
        <w:tc>
          <w:tcPr>
            <w:tcW w:w="9062" w:type="dxa"/>
            <w:gridSpan w:val="5"/>
          </w:tcPr>
          <w:p w:rsidR="00FE647E" w:rsidRPr="00254EB4" w:rsidRDefault="00FE647E" w:rsidP="00FE647E">
            <w:pPr>
              <w:tabs>
                <w:tab w:val="center" w:pos="4423"/>
                <w:tab w:val="left" w:pos="6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  <w:t>Réponses attendues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647E" w:rsidRPr="00254EB4" w:rsidRDefault="00FE647E" w:rsidP="00FE647E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1) la première loi de Mendel : </w:t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l’uniformité (ou homogénéité) des hybrides à la première génération</w:t>
            </w:r>
          </w:p>
          <w:p w:rsidR="00FE647E" w:rsidRPr="00254EB4" w:rsidRDefault="00FE647E" w:rsidP="00FE647E">
            <w:pPr>
              <w:tabs>
                <w:tab w:val="center" w:pos="4423"/>
                <w:tab w:val="left" w:pos="6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D1B" w:rsidRPr="00254EB4" w:rsidTr="000358BE">
        <w:tc>
          <w:tcPr>
            <w:tcW w:w="1812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4E6045" w:rsidRPr="00254EB4" w:rsidRDefault="004E6045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4E6045" w:rsidRPr="00254EB4" w:rsidRDefault="004E6045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:rsidR="004E6045" w:rsidRPr="00254EB4" w:rsidRDefault="004E6045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812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B1D1B" w:rsidRPr="00254EB4" w:rsidRDefault="006B1D1B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B1D1B" w:rsidRPr="00254EB4" w:rsidRDefault="004F66A0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interpréter les résultats de diverses générations hybrides</w:t>
            </w:r>
          </w:p>
        </w:tc>
      </w:tr>
      <w:tr w:rsidR="006B1D1B" w:rsidRPr="00254EB4" w:rsidTr="000358BE">
        <w:tc>
          <w:tcPr>
            <w:tcW w:w="9062" w:type="dxa"/>
            <w:gridSpan w:val="5"/>
          </w:tcPr>
          <w:p w:rsidR="006B1D1B" w:rsidRPr="00254EB4" w:rsidRDefault="006B1D1B" w:rsidP="0003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</w:p>
        </w:tc>
      </w:tr>
      <w:tr w:rsidR="006B1D1B" w:rsidRPr="00254EB4" w:rsidTr="000358BE">
        <w:tc>
          <w:tcPr>
            <w:tcW w:w="9062" w:type="dxa"/>
            <w:gridSpan w:val="5"/>
          </w:tcPr>
          <w:p w:rsidR="004F66A0" w:rsidRPr="00254EB4" w:rsidRDefault="00FE647E" w:rsidP="00FE6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</w:p>
          <w:p w:rsidR="004F66A0" w:rsidRPr="00254EB4" w:rsidRDefault="004F66A0" w:rsidP="00FE647E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161290</wp:posOffset>
                      </wp:positionV>
                      <wp:extent cx="180975" cy="314325"/>
                      <wp:effectExtent l="19050" t="0" r="28575" b="47625"/>
                      <wp:wrapNone/>
                      <wp:docPr id="7" name="Flèche vers le ba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3143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EDC74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Flèche vers le bas 7" o:spid="_x0000_s1026" type="#_x0000_t67" style="position:absolute;margin-left:164.25pt;margin-top:12.7pt;width:14.2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" adj="15382" fillcolor="white [3201]" strokecolor="black [3200]" strokeweight="1pt"/>
                  </w:pict>
                </mc:Fallback>
              </mc:AlternateContent>
            </w:r>
            <w:r w:rsidR="00FE647E"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a) Parents : chat à </w:t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pelage noir x chat à pelage blanc</w:t>
            </w:r>
          </w:p>
          <w:p w:rsidR="004F66A0" w:rsidRPr="00254EB4" w:rsidRDefault="004F66A0" w:rsidP="004F66A0">
            <w:pPr>
              <w:pStyle w:val="Paragraphedelist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66A0" w:rsidRPr="00254EB4" w:rsidRDefault="004F66A0" w:rsidP="004F66A0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                           F1= 100 %, tous des chatons à pelage bicolore (noir et blanc)</w:t>
            </w:r>
          </w:p>
          <w:p w:rsidR="004F66A0" w:rsidRPr="00254EB4" w:rsidRDefault="004F66A0" w:rsidP="004F66A0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Conclusion : </w:t>
            </w:r>
          </w:p>
          <w:p w:rsidR="004F66A0" w:rsidRPr="00254EB4" w:rsidRDefault="004F66A0" w:rsidP="004F66A0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F1 uniforme : la première loi de Mendel est vérifiée.F1 est hybride.</w:t>
            </w:r>
          </w:p>
          <w:p w:rsidR="004F66A0" w:rsidRPr="00254EB4" w:rsidRDefault="004F66A0" w:rsidP="004F66A0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Dominance des allèles : les allèles noir et blanc sont isodominants donc il s’agit d’un croisement de monohybridisme avec isodominance</w:t>
            </w:r>
            <w:bookmarkStart w:id="0" w:name="_GoBack"/>
            <w:bookmarkEnd w:id="0"/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461F" w:rsidRPr="00254EB4" w:rsidRDefault="0060461F" w:rsidP="0060461F">
            <w:pPr>
              <w:pStyle w:val="Paragraphedelist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Les génotypes des parents et des chatons F1: </w:t>
            </w:r>
          </w:p>
          <w:p w:rsidR="0060461F" w:rsidRPr="00254EB4" w:rsidRDefault="0060461F" w:rsidP="0060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Parents :</w:t>
            </w:r>
          </w:p>
          <w:p w:rsidR="0060461F" w:rsidRPr="00254EB4" w:rsidRDefault="0060461F" w:rsidP="0060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object w:dxaOrig="1515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15pt;height:52.15pt" o:ole="">
                  <v:imagedata r:id="rId9" o:title=""/>
                </v:shape>
                <o:OLEObject Type="Embed" ProgID="PBrush" ShapeID="_x0000_i1025" DrawAspect="Content" ObjectID="_1606127332" r:id="rId10"/>
              </w:object>
            </w:r>
          </w:p>
          <w:p w:rsidR="0060461F" w:rsidRPr="00254EB4" w:rsidRDefault="0060461F" w:rsidP="0060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Chatons F1 : </w:t>
            </w:r>
          </w:p>
          <w:p w:rsidR="0060461F" w:rsidRPr="00254EB4" w:rsidRDefault="0060461F" w:rsidP="0060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object w:dxaOrig="405" w:dyaOrig="795">
                <v:shape id="_x0000_i1026" type="#_x0000_t75" style="width:19.85pt;height:39.7pt" o:ole="">
                  <v:imagedata r:id="rId11" o:title=""/>
                </v:shape>
                <o:OLEObject Type="Embed" ProgID="PBrush" ShapeID="_x0000_i1026" DrawAspect="Content" ObjectID="_1606127333" r:id="rId12"/>
              </w:objec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47BFA"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 ou    </w:t>
            </w:r>
            <w:r w:rsidR="00647BFA" w:rsidRPr="00254EB4">
              <w:rPr>
                <w:rFonts w:ascii="Times New Roman" w:hAnsi="Times New Roman" w:cs="Times New Roman"/>
                <w:sz w:val="24"/>
                <w:szCs w:val="24"/>
              </w:rPr>
              <w:object w:dxaOrig="315" w:dyaOrig="840">
                <v:shape id="_x0000_i1027" type="#_x0000_t75" style="width:15.7pt;height:41.4pt" o:ole="">
                  <v:imagedata r:id="rId13" o:title=""/>
                </v:shape>
                <o:OLEObject Type="Embed" ProgID="PBrush" ShapeID="_x0000_i1027" DrawAspect="Content" ObjectID="_1606127334" r:id="rId14"/>
              </w:object>
            </w:r>
          </w:p>
          <w:p w:rsidR="00647BFA" w:rsidRPr="00254EB4" w:rsidRDefault="00647BFA" w:rsidP="00604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BFA" w:rsidRPr="00254EB4" w:rsidRDefault="00647BFA" w:rsidP="0060461F">
            <w:pPr>
              <w:pStyle w:val="Paragraphedelist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Résultats obtenu à partir du croisement des chatons bicolores entre eux</w:t>
            </w:r>
          </w:p>
          <w:p w:rsidR="00647BFA" w:rsidRPr="00254EB4" w:rsidRDefault="00647BFA" w:rsidP="0064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Résultats phénotypiques : </w:t>
            </w:r>
            <w:proofErr w:type="gramStart"/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[ N</w:t>
            </w:r>
            <w:proofErr w:type="gramEnd"/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]= 1/4 ou 25 %; [ B ] = 1/4 ou 25 %; [ NB ] ou [ Bicolore ] = 1/2 ou 50 %</w:t>
            </w:r>
          </w:p>
          <w:p w:rsidR="006B1D1B" w:rsidRPr="00254EB4" w:rsidRDefault="006B1D1B" w:rsidP="0064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BFA" w:rsidRPr="00254EB4" w:rsidRDefault="00647BF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47BFA" w:rsidRPr="00254EB4" w:rsidTr="000358BE">
        <w:tc>
          <w:tcPr>
            <w:tcW w:w="1812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Partie</w:t>
            </w:r>
          </w:p>
        </w:tc>
        <w:tc>
          <w:tcPr>
            <w:tcW w:w="1812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Numéro question</w:t>
            </w:r>
          </w:p>
        </w:tc>
        <w:tc>
          <w:tcPr>
            <w:tcW w:w="1812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Référence dans le programme scolaire</w:t>
            </w:r>
          </w:p>
        </w:tc>
        <w:tc>
          <w:tcPr>
            <w:tcW w:w="1813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Objectif général</w:t>
            </w:r>
          </w:p>
        </w:tc>
        <w:tc>
          <w:tcPr>
            <w:tcW w:w="1813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Objectif spécifique</w:t>
            </w:r>
          </w:p>
        </w:tc>
      </w:tr>
      <w:tr w:rsidR="00647BFA" w:rsidRPr="00254EB4" w:rsidTr="000358BE">
        <w:tc>
          <w:tcPr>
            <w:tcW w:w="1812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GEOLOGIE</w:t>
            </w:r>
          </w:p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Géologie I : Evolution de l’Homme</w:t>
            </w:r>
          </w:p>
        </w:tc>
        <w:tc>
          <w:tcPr>
            <w:tcW w:w="1812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8A6A8F" w:rsidRPr="00254EB4" w:rsidRDefault="008A6A8F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8A6A8F" w:rsidRPr="00254EB4" w:rsidRDefault="008A6A8F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:rsidR="008A6A8F" w:rsidRPr="00254EB4" w:rsidRDefault="008A6A8F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  <w:p w:rsidR="008A6A8F" w:rsidRPr="00254EB4" w:rsidRDefault="008A6A8F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</w:p>
          <w:p w:rsidR="008A6A8F" w:rsidRPr="00254EB4" w:rsidRDefault="008A6A8F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Chapitre 1 : La lignée humaine et l’évolution de l’homme</w:t>
            </w:r>
          </w:p>
        </w:tc>
        <w:tc>
          <w:tcPr>
            <w:tcW w:w="1813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l’élève doit être capable de réaliser l’évolution de l’Homme pour mieux assimiler d’autres disciplines de sa classe</w:t>
            </w:r>
          </w:p>
        </w:tc>
        <w:tc>
          <w:tcPr>
            <w:tcW w:w="1813" w:type="dxa"/>
          </w:tcPr>
          <w:p w:rsidR="008A6A8F" w:rsidRPr="00254EB4" w:rsidRDefault="008A6A8F" w:rsidP="008A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Expliquer l’acquisition de la bipédie en considérant le squelette de quelques </w:t>
            </w:r>
          </w:p>
          <w:p w:rsidR="00647BFA" w:rsidRPr="00254EB4" w:rsidRDefault="008A6A8F" w:rsidP="008A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Primates</w:t>
            </w:r>
          </w:p>
          <w:p w:rsidR="008A6A8F" w:rsidRPr="00254EB4" w:rsidRDefault="008A6A8F" w:rsidP="008A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Expliquer l’évolution du cerveau des Primates</w:t>
            </w:r>
          </w:p>
        </w:tc>
      </w:tr>
      <w:tr w:rsidR="00FE647E" w:rsidRPr="00254EB4" w:rsidTr="007C4402">
        <w:tc>
          <w:tcPr>
            <w:tcW w:w="9062" w:type="dxa"/>
            <w:gridSpan w:val="5"/>
          </w:tcPr>
          <w:p w:rsidR="00FE647E" w:rsidRPr="00254EB4" w:rsidRDefault="00FE647E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</w:p>
          <w:p w:rsidR="00FE647E" w:rsidRPr="00254EB4" w:rsidRDefault="00FE647E" w:rsidP="00FE647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Le développement du langage est en relation avec le développement du </w:t>
            </w:r>
            <w:r w:rsidRPr="00254E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cerveau</w:t>
            </w:r>
          </w:p>
          <w:p w:rsidR="00FE647E" w:rsidRPr="00254EB4" w:rsidRDefault="00FE647E" w:rsidP="00FE647E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Lucy est un Homme primitif qui appartient au genre </w:t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  <w:u w:val="single"/>
              </w:rPr>
              <w:t>Australopithécus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47E" w:rsidRPr="00254EB4" w:rsidRDefault="00FE647E" w:rsidP="00FE647E">
            <w:pPr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et à l’espèce </w:t>
            </w:r>
            <w:r w:rsidRPr="00254E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afarensis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647E" w:rsidRPr="00254EB4" w:rsidRDefault="00FE647E" w:rsidP="00FE647E">
            <w:pPr>
              <w:ind w:left="720" w:right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L’ensemble des processus évolutifs par lesquels l’Homme a acquis les caractères           qui le distingue des autres primates s’appelle </w:t>
            </w:r>
            <w:r w:rsidRPr="00254E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hominisation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647E" w:rsidRPr="00254EB4" w:rsidRDefault="00FE647E" w:rsidP="00FE647E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Pr="00254E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main</w:t>
            </w: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 libérée de la locomotion est l’une des conséquences de la </w:t>
            </w:r>
            <w:r w:rsidRPr="00254E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bipédie</w:t>
            </w:r>
          </w:p>
          <w:p w:rsidR="00FE647E" w:rsidRPr="00254EB4" w:rsidRDefault="00FE647E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BFA" w:rsidRPr="00254EB4" w:rsidTr="000358BE">
        <w:tc>
          <w:tcPr>
            <w:tcW w:w="1812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812" w:type="dxa"/>
          </w:tcPr>
          <w:p w:rsidR="00647BFA" w:rsidRPr="00254EB4" w:rsidRDefault="005B4798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Chapitre 1 : La lignée humaine et l’évolution de l’homme</w:t>
            </w:r>
          </w:p>
        </w:tc>
        <w:tc>
          <w:tcPr>
            <w:tcW w:w="1813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47BFA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Expliquer l’évolution du cerveau des Primates</w:t>
            </w:r>
          </w:p>
        </w:tc>
      </w:tr>
      <w:tr w:rsidR="00FE647E" w:rsidRPr="00254EB4" w:rsidTr="007C4402">
        <w:tc>
          <w:tcPr>
            <w:tcW w:w="9062" w:type="dxa"/>
            <w:gridSpan w:val="5"/>
          </w:tcPr>
          <w:p w:rsidR="00FE647E" w:rsidRPr="00254EB4" w:rsidRDefault="00FE647E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</w:p>
          <w:p w:rsidR="00FE647E" w:rsidRPr="00254EB4" w:rsidRDefault="00FE647E" w:rsidP="00FE64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2) quatre (04) caractéristiques de l’Homme primitif</w:t>
            </w:r>
          </w:p>
          <w:p w:rsidR="00FE647E" w:rsidRPr="00254EB4" w:rsidRDefault="00FE647E" w:rsidP="00FE647E">
            <w:pPr>
              <w:pStyle w:val="Paragraphedeliste"/>
              <w:numPr>
                <w:ilvl w:val="0"/>
                <w:numId w:val="7"/>
              </w:num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Front fuyant ; </w:t>
            </w:r>
          </w:p>
          <w:p w:rsidR="00FE647E" w:rsidRPr="00254EB4" w:rsidRDefault="00FE647E" w:rsidP="00FE647E">
            <w:pPr>
              <w:pStyle w:val="Paragraphedeliste"/>
              <w:numPr>
                <w:ilvl w:val="0"/>
                <w:numId w:val="7"/>
              </w:num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Absence de menton ;</w:t>
            </w:r>
          </w:p>
          <w:p w:rsidR="00FE647E" w:rsidRPr="00254EB4" w:rsidRDefault="00FE647E" w:rsidP="00FE647E">
            <w:pPr>
              <w:pStyle w:val="Paragraphedeliste"/>
              <w:numPr>
                <w:ilvl w:val="0"/>
                <w:numId w:val="7"/>
              </w:num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Présence de bourrelets sus-orbitaire ; </w:t>
            </w:r>
          </w:p>
          <w:p w:rsidR="00FE647E" w:rsidRPr="00254EB4" w:rsidRDefault="00FE647E" w:rsidP="00FE647E">
            <w:pPr>
              <w:pStyle w:val="Paragraphedeliste"/>
              <w:numPr>
                <w:ilvl w:val="0"/>
                <w:numId w:val="7"/>
              </w:num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Face prognathe ; </w:t>
            </w:r>
          </w:p>
          <w:p w:rsidR="00FE647E" w:rsidRPr="00254EB4" w:rsidRDefault="00FE647E" w:rsidP="00FE647E">
            <w:pPr>
              <w:pStyle w:val="Paragraphedeliste"/>
              <w:numPr>
                <w:ilvl w:val="0"/>
                <w:numId w:val="7"/>
              </w:num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Volume du cerveau réduit ; </w:t>
            </w:r>
          </w:p>
          <w:p w:rsidR="00FE647E" w:rsidRPr="00254EB4" w:rsidRDefault="00FE647E" w:rsidP="00FE647E">
            <w:pPr>
              <w:pStyle w:val="Paragraphedeliste"/>
              <w:numPr>
                <w:ilvl w:val="0"/>
                <w:numId w:val="7"/>
              </w:num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Etc.</w:t>
            </w:r>
          </w:p>
          <w:p w:rsidR="00FE647E" w:rsidRPr="00254EB4" w:rsidRDefault="00FE647E" w:rsidP="00FE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47E" w:rsidRPr="00254EB4" w:rsidTr="000358BE">
        <w:tc>
          <w:tcPr>
            <w:tcW w:w="1812" w:type="dxa"/>
          </w:tcPr>
          <w:p w:rsidR="00FE647E" w:rsidRPr="00254EB4" w:rsidRDefault="00FE647E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FE647E" w:rsidRPr="00254EB4" w:rsidRDefault="00FE647E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FE647E" w:rsidRPr="00254EB4" w:rsidRDefault="00FE647E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FE647E" w:rsidRPr="00254EB4" w:rsidRDefault="00FE647E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FE647E" w:rsidRPr="00254EB4" w:rsidRDefault="00FE647E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BFA" w:rsidRPr="00254EB4" w:rsidTr="000358BE">
        <w:tc>
          <w:tcPr>
            <w:tcW w:w="1812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12" w:type="dxa"/>
          </w:tcPr>
          <w:p w:rsidR="00647BFA" w:rsidRPr="00254EB4" w:rsidRDefault="005B4798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Chapitre 1 : La lignée humaine et l’évolution de l’homme</w:t>
            </w:r>
          </w:p>
        </w:tc>
        <w:tc>
          <w:tcPr>
            <w:tcW w:w="1813" w:type="dxa"/>
          </w:tcPr>
          <w:p w:rsidR="00647BFA" w:rsidRPr="00254EB4" w:rsidRDefault="00647BFA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47BFA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Expliquer les corrélations entre l’évolution physique et l’évolution technique chez les Hominidés</w:t>
            </w:r>
          </w:p>
        </w:tc>
      </w:tr>
      <w:tr w:rsidR="00647BFA" w:rsidRPr="00254EB4" w:rsidTr="000358BE">
        <w:tc>
          <w:tcPr>
            <w:tcW w:w="9062" w:type="dxa"/>
            <w:gridSpan w:val="5"/>
          </w:tcPr>
          <w:p w:rsidR="00647BFA" w:rsidRPr="00254EB4" w:rsidRDefault="00647BFA" w:rsidP="0003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</w:p>
        </w:tc>
      </w:tr>
      <w:tr w:rsidR="00647BFA" w:rsidRPr="00254EB4" w:rsidTr="000358BE">
        <w:tc>
          <w:tcPr>
            <w:tcW w:w="9062" w:type="dxa"/>
            <w:gridSpan w:val="5"/>
          </w:tcPr>
          <w:p w:rsidR="00647BFA" w:rsidRPr="00254EB4" w:rsidRDefault="00FE647E" w:rsidP="00FE647E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524679" w:rsidRPr="00254EB4">
              <w:rPr>
                <w:rFonts w:ascii="Times New Roman" w:hAnsi="Times New Roman" w:cs="Times New Roman"/>
                <w:sz w:val="24"/>
                <w:szCs w:val="24"/>
              </w:rPr>
              <w:t>Explication</w:t>
            </w:r>
          </w:p>
          <w:p w:rsidR="00524679" w:rsidRPr="00254EB4" w:rsidRDefault="00524679" w:rsidP="005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Homo habilis : Homme habile</w:t>
            </w:r>
            <w:r w:rsidRPr="00254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Homo erectus : Homme droit </w:t>
            </w:r>
          </w:p>
        </w:tc>
      </w:tr>
    </w:tbl>
    <w:p w:rsidR="00524679" w:rsidRPr="00254EB4" w:rsidRDefault="00524679">
      <w:pPr>
        <w:rPr>
          <w:rFonts w:ascii="Times New Roman" w:hAnsi="Times New Roman" w:cs="Times New Roman"/>
          <w:sz w:val="24"/>
          <w:szCs w:val="24"/>
        </w:rPr>
      </w:pPr>
    </w:p>
    <w:p w:rsidR="00524679" w:rsidRPr="00254EB4" w:rsidRDefault="00524679">
      <w:pPr>
        <w:rPr>
          <w:rFonts w:ascii="Times New Roman" w:hAnsi="Times New Roman" w:cs="Times New Roman"/>
          <w:sz w:val="24"/>
          <w:szCs w:val="24"/>
        </w:rPr>
      </w:pPr>
      <w:r w:rsidRPr="00254EB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2"/>
        <w:gridCol w:w="1191"/>
        <w:gridCol w:w="1736"/>
        <w:gridCol w:w="2615"/>
        <w:gridCol w:w="1828"/>
      </w:tblGrid>
      <w:tr w:rsidR="00524679" w:rsidRPr="00254EB4" w:rsidTr="00F0706D"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Partie</w:t>
            </w:r>
          </w:p>
        </w:tc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Numéro question</w:t>
            </w:r>
          </w:p>
        </w:tc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Référence dans le programme scolaire</w:t>
            </w:r>
          </w:p>
        </w:tc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Objectif général</w:t>
            </w:r>
          </w:p>
        </w:tc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Objectif spécifique</w:t>
            </w:r>
          </w:p>
        </w:tc>
      </w:tr>
      <w:tr w:rsidR="00524679" w:rsidRPr="00254EB4" w:rsidTr="00F0706D"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GEOLOGIE</w:t>
            </w:r>
          </w:p>
          <w:p w:rsidR="00524679" w:rsidRPr="00254EB4" w:rsidRDefault="00524679" w:rsidP="005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Géologie II : Cartographie</w:t>
            </w:r>
          </w:p>
        </w:tc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4679" w:rsidRPr="00254EB4" w:rsidRDefault="00524679" w:rsidP="005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Chapitre 2 : La Cartographie</w:t>
            </w:r>
          </w:p>
        </w:tc>
        <w:tc>
          <w:tcPr>
            <w:tcW w:w="0" w:type="auto"/>
          </w:tcPr>
          <w:p w:rsidR="00524679" w:rsidRPr="00254EB4" w:rsidRDefault="00524679" w:rsidP="00524679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l’élève doit être capable de lire une carte topographique ou géologique pour en déterminer la géomorphologie et les ressources naturelles de la région.</w:t>
            </w:r>
          </w:p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4679" w:rsidRPr="00254EB4" w:rsidRDefault="00ED3772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Lire correctement une carte topographique</w:t>
            </w:r>
          </w:p>
        </w:tc>
      </w:tr>
      <w:tr w:rsidR="00C44059" w:rsidRPr="00254EB4" w:rsidTr="00F0706D">
        <w:tc>
          <w:tcPr>
            <w:tcW w:w="0" w:type="auto"/>
            <w:gridSpan w:val="5"/>
          </w:tcPr>
          <w:p w:rsidR="00C44059" w:rsidRPr="00254EB4" w:rsidRDefault="00C44059" w:rsidP="007C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</w:p>
          <w:p w:rsidR="00C44059" w:rsidRPr="00254EB4" w:rsidRDefault="00C44059" w:rsidP="00C44059">
            <w:pPr>
              <w:pStyle w:val="Paragraphedeliste"/>
              <w:numPr>
                <w:ilvl w:val="0"/>
                <w:numId w:val="12"/>
              </w:num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a) les différents types de courbes de niveaux observés sur cette carte sont le c</w:t>
            </w: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ourbe de niveau normale et courbe de niveau maîtresse</w:t>
            </w:r>
          </w:p>
          <w:p w:rsidR="00C44059" w:rsidRPr="005B4798" w:rsidRDefault="00C44059" w:rsidP="005B4798">
            <w:pPr>
              <w:pStyle w:val="Paragraphedelist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b) l’Équidistance c’est la distance verticale qui sépare 2 courbes de niveau successives</w:t>
            </w:r>
          </w:p>
        </w:tc>
      </w:tr>
      <w:tr w:rsidR="00524679" w:rsidRPr="00254EB4" w:rsidTr="00F0706D"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927C50" w:rsidRPr="00254EB4" w:rsidRDefault="00927C50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  <w:p w:rsidR="00927C50" w:rsidRPr="00254EB4" w:rsidRDefault="00927C50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27C50" w:rsidRPr="00254EB4" w:rsidRDefault="00927C50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Établir correctement un profil topographique</w:t>
            </w:r>
          </w:p>
          <w:p w:rsidR="00524679" w:rsidRPr="00254EB4" w:rsidRDefault="00524679" w:rsidP="0003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679" w:rsidRPr="00254EB4" w:rsidTr="00F0706D">
        <w:tc>
          <w:tcPr>
            <w:tcW w:w="0" w:type="auto"/>
            <w:gridSpan w:val="5"/>
          </w:tcPr>
          <w:p w:rsidR="00524679" w:rsidRPr="00254EB4" w:rsidRDefault="00524679" w:rsidP="00035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Réponses attendues</w:t>
            </w:r>
          </w:p>
        </w:tc>
      </w:tr>
      <w:tr w:rsidR="00524679" w:rsidRPr="00254EB4" w:rsidTr="00F0706D">
        <w:tc>
          <w:tcPr>
            <w:tcW w:w="0" w:type="auto"/>
            <w:gridSpan w:val="5"/>
          </w:tcPr>
          <w:p w:rsidR="00927C50" w:rsidRPr="00254EB4" w:rsidRDefault="00927C50" w:rsidP="00C44059">
            <w:pPr>
              <w:pStyle w:val="Paragraphedeliste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927C50" w:rsidRPr="00254EB4" w:rsidRDefault="00927C50" w:rsidP="00927C50">
            <w:pPr>
              <w:pStyle w:val="Paragraphedelist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E=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13 cm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65000 cm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5000</m:t>
                  </m:r>
                </m:den>
              </m:f>
            </m:oMath>
            <w:r w:rsidRPr="00254EB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927C50" w:rsidRPr="00254EB4" w:rsidRDefault="00927C50" w:rsidP="00927C50">
            <w:pPr>
              <w:pStyle w:val="Paragraphedeliste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27C50" w:rsidRPr="00254EB4" w:rsidRDefault="00927C50" w:rsidP="00927C50">
            <w:pPr>
              <w:pStyle w:val="Paragraphedeliste"/>
              <w:numPr>
                <w:ilvl w:val="0"/>
                <w:numId w:val="12"/>
              </w:num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4EB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Largeur de la rivière l = 35 m</w:t>
            </w:r>
          </w:p>
          <w:p w:rsidR="00927C50" w:rsidRPr="00254EB4" w:rsidRDefault="00927C50" w:rsidP="00927C50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C50" w:rsidRPr="00254EB4" w:rsidRDefault="00927C50" w:rsidP="00927C50">
            <w:pPr>
              <w:pStyle w:val="Paragraphedelist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sz w:val="24"/>
                <w:szCs w:val="24"/>
              </w:rPr>
              <w:t>Profil topographique suivant le trait de coupe AB</w:t>
            </w:r>
          </w:p>
          <w:p w:rsidR="00927C50" w:rsidRPr="00254EB4" w:rsidRDefault="00DC4230" w:rsidP="005B4798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  <w:r w:rsidRPr="00254EB4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729250" cy="3396343"/>
                  <wp:effectExtent l="0" t="0" r="0" b="0"/>
                  <wp:docPr id="2" name="Image 2" descr="D:\Bram Doc\'bram travails\REL\Version 3\IMG_7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Bram Doc\'bram travails\REL\Version 3\IMG_7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8185" cy="340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1D1B" w:rsidRPr="00254EB4" w:rsidRDefault="006B1D1B">
      <w:pPr>
        <w:rPr>
          <w:rFonts w:ascii="Times New Roman" w:hAnsi="Times New Roman" w:cs="Times New Roman"/>
          <w:sz w:val="24"/>
          <w:szCs w:val="24"/>
        </w:rPr>
      </w:pPr>
    </w:p>
    <w:sectPr w:rsidR="006B1D1B" w:rsidRPr="00254EB4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581" w:rsidRDefault="00C94581" w:rsidP="00C94581">
      <w:pPr>
        <w:spacing w:after="0" w:line="240" w:lineRule="auto"/>
      </w:pPr>
      <w:r>
        <w:separator/>
      </w:r>
    </w:p>
  </w:endnote>
  <w:endnote w:type="continuationSeparator" w:id="0">
    <w:p w:rsidR="00C94581" w:rsidRDefault="00C94581" w:rsidP="00C9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581" w:rsidRDefault="00C94581" w:rsidP="00C94581">
      <w:pPr>
        <w:spacing w:after="0" w:line="240" w:lineRule="auto"/>
      </w:pPr>
      <w:r>
        <w:separator/>
      </w:r>
    </w:p>
  </w:footnote>
  <w:footnote w:type="continuationSeparator" w:id="0">
    <w:p w:rsidR="00C94581" w:rsidRDefault="00C94581" w:rsidP="00C94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581" w:rsidRPr="00C94581" w:rsidRDefault="00C94581">
    <w:pPr>
      <w:pStyle w:val="En-tte"/>
      <w:rPr>
        <w:i/>
      </w:rPr>
    </w:pPr>
    <w:r w:rsidRPr="00C94581">
      <w:rPr>
        <w:i/>
      </w:rPr>
      <w:t xml:space="preserve">Par Abraham, Professeur Certifié </w:t>
    </w:r>
    <w:r w:rsidRPr="00C94581">
      <w:rPr>
        <w:i/>
      </w:rPr>
      <w:tab/>
    </w:r>
    <w:r w:rsidRPr="00C94581">
      <w:rPr>
        <w:i/>
      </w:rPr>
      <w:tab/>
      <w:t xml:space="preserve">Lycée </w:t>
    </w:r>
    <w:proofErr w:type="spellStart"/>
    <w:r w:rsidRPr="00C94581">
      <w:rPr>
        <w:i/>
      </w:rPr>
      <w:t>Andohalo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6CF2"/>
    <w:multiLevelType w:val="hybridMultilevel"/>
    <w:tmpl w:val="5060F2F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13A"/>
    <w:multiLevelType w:val="hybridMultilevel"/>
    <w:tmpl w:val="EB0A6E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873D1"/>
    <w:multiLevelType w:val="hybridMultilevel"/>
    <w:tmpl w:val="5060F2F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06827"/>
    <w:multiLevelType w:val="hybridMultilevel"/>
    <w:tmpl w:val="12B05784"/>
    <w:lvl w:ilvl="0" w:tplc="494686B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E5559"/>
    <w:multiLevelType w:val="hybridMultilevel"/>
    <w:tmpl w:val="EB0A6E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C3356"/>
    <w:multiLevelType w:val="hybridMultilevel"/>
    <w:tmpl w:val="D7F200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953C2"/>
    <w:multiLevelType w:val="hybridMultilevel"/>
    <w:tmpl w:val="EB0A6E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A769A"/>
    <w:multiLevelType w:val="hybridMultilevel"/>
    <w:tmpl w:val="EB0A6E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54A06"/>
    <w:multiLevelType w:val="hybridMultilevel"/>
    <w:tmpl w:val="310A9F16"/>
    <w:lvl w:ilvl="0" w:tplc="51DCFF98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4985802"/>
    <w:multiLevelType w:val="hybridMultilevel"/>
    <w:tmpl w:val="F5B0E8B8"/>
    <w:lvl w:ilvl="0" w:tplc="626E95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7E496C"/>
    <w:multiLevelType w:val="hybridMultilevel"/>
    <w:tmpl w:val="48C04C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D35E8"/>
    <w:multiLevelType w:val="hybridMultilevel"/>
    <w:tmpl w:val="C7547CCE"/>
    <w:lvl w:ilvl="0" w:tplc="3426DE4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513DCD"/>
    <w:multiLevelType w:val="hybridMultilevel"/>
    <w:tmpl w:val="6EFEA8E0"/>
    <w:lvl w:ilvl="0" w:tplc="0DDE7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12"/>
  </w:num>
  <w:num w:numId="6">
    <w:abstractNumId w:val="1"/>
  </w:num>
  <w:num w:numId="7">
    <w:abstractNumId w:val="11"/>
  </w:num>
  <w:num w:numId="8">
    <w:abstractNumId w:val="9"/>
  </w:num>
  <w:num w:numId="9">
    <w:abstractNumId w:val="6"/>
  </w:num>
  <w:num w:numId="10">
    <w:abstractNumId w:val="0"/>
  </w:num>
  <w:num w:numId="11">
    <w:abstractNumId w:val="8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FA"/>
    <w:rsid w:val="00000D7A"/>
    <w:rsid w:val="000E5ACF"/>
    <w:rsid w:val="001A19C2"/>
    <w:rsid w:val="00254EB4"/>
    <w:rsid w:val="002C35A3"/>
    <w:rsid w:val="00316042"/>
    <w:rsid w:val="00450A18"/>
    <w:rsid w:val="004E6045"/>
    <w:rsid w:val="004F66A0"/>
    <w:rsid w:val="004F6ADB"/>
    <w:rsid w:val="00524679"/>
    <w:rsid w:val="005B4798"/>
    <w:rsid w:val="0060461F"/>
    <w:rsid w:val="00646FC6"/>
    <w:rsid w:val="00647BFA"/>
    <w:rsid w:val="006B1D1B"/>
    <w:rsid w:val="00764D67"/>
    <w:rsid w:val="00774A46"/>
    <w:rsid w:val="00797525"/>
    <w:rsid w:val="007E60B9"/>
    <w:rsid w:val="00813630"/>
    <w:rsid w:val="008A6A8F"/>
    <w:rsid w:val="00927C50"/>
    <w:rsid w:val="009B45E9"/>
    <w:rsid w:val="00A81D00"/>
    <w:rsid w:val="00AC77EA"/>
    <w:rsid w:val="00AD442E"/>
    <w:rsid w:val="00C44059"/>
    <w:rsid w:val="00C738CA"/>
    <w:rsid w:val="00C94581"/>
    <w:rsid w:val="00DC4230"/>
    <w:rsid w:val="00DF77A0"/>
    <w:rsid w:val="00E46152"/>
    <w:rsid w:val="00E70305"/>
    <w:rsid w:val="00E822C6"/>
    <w:rsid w:val="00ED3772"/>
    <w:rsid w:val="00F0706D"/>
    <w:rsid w:val="00F608E9"/>
    <w:rsid w:val="00FC68F8"/>
    <w:rsid w:val="00FE62FA"/>
    <w:rsid w:val="00F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D6370221-3B38-4825-820F-CC4E4F3F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F6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46152"/>
    <w:pPr>
      <w:ind w:left="720"/>
      <w:contextualSpacing/>
    </w:pPr>
  </w:style>
  <w:style w:type="character" w:customStyle="1" w:styleId="fontstyle01">
    <w:name w:val="fontstyle01"/>
    <w:basedOn w:val="Policepardfaut"/>
    <w:rsid w:val="00764D6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Textedelespacerserv">
    <w:name w:val="Placeholder Text"/>
    <w:basedOn w:val="Policepardfaut"/>
    <w:uiPriority w:val="99"/>
    <w:semiHidden/>
    <w:rsid w:val="00927C5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C9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4581"/>
  </w:style>
  <w:style w:type="paragraph" w:styleId="Pieddepage">
    <w:name w:val="footer"/>
    <w:basedOn w:val="Normal"/>
    <w:link w:val="PieddepageCar"/>
    <w:uiPriority w:val="99"/>
    <w:unhideWhenUsed/>
    <w:rsid w:val="00C9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941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</dc:creator>
  <cp:keywords/>
  <dc:description/>
  <cp:lastModifiedBy>USER</cp:lastModifiedBy>
  <cp:revision>26</cp:revision>
  <dcterms:created xsi:type="dcterms:W3CDTF">2018-12-03T12:36:00Z</dcterms:created>
  <dcterms:modified xsi:type="dcterms:W3CDTF">2018-12-12T10:42:00Z</dcterms:modified>
</cp:coreProperties>
</file>